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Dovercourt School 2024-2025 Supply list for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Interactions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Please Label all school supplies.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pkg  pencil crayons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pkg crayons (24 pack) twistable crayo</w:t>
      </w:r>
      <w:r w:rsidDel="00000000" w:rsidR="00000000" w:rsidRPr="00000000">
        <w:rPr>
          <w:sz w:val="26"/>
          <w:szCs w:val="26"/>
          <w:rtl w:val="0"/>
        </w:rPr>
        <w:t xml:space="preserve">la (Dollar Tree)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pkg of dry erase markers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white erasers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Elmer’s white glue sticks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Elmer’s white liquid glue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plastic pencil box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pair scissors (spring back if necessary)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p</w:t>
      </w:r>
      <w:r w:rsidDel="00000000" w:rsidR="00000000" w:rsidRPr="00000000">
        <w:rPr>
          <w:sz w:val="26"/>
          <w:szCs w:val="26"/>
          <w:rtl w:val="0"/>
        </w:rPr>
        <w:t xml:space="preserve">lastic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duo-tangs 1 of each colour – red, blue, yellow, black, green and your choice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Hilroy Exercise books 1= ½ Interlined 1= ½ Plain,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Large boxes Kleenex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Headphones to use with i-pad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changes of clothes labeled (shirts, pants/shorts, underwear, socks) – please send more clothes for stand-by when a change is used.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pair indoor runners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backpack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lunchbox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water bottle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pack of wipes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Chewlery  - if applicable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 device – if applicable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Diapers – if applicable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